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68F2E0A" w14:textId="40D19CC7" w:rsidR="00AE4D31" w:rsidRDefault="00AE4D31" w:rsidP="000F70D3">
      <w:pPr>
        <w:rPr>
          <w:rFonts w:ascii="Circular Std Book" w:eastAsia="Times New Roman" w:hAnsi="Circular Std Book" w:cs="Times New Roman"/>
          <w:color w:val="000000"/>
          <w:sz w:val="36"/>
          <w:szCs w:val="18"/>
        </w:rPr>
      </w:pPr>
    </w:p>
    <w:p w14:paraId="7D3B275B" w14:textId="77777777" w:rsidR="00034207" w:rsidRDefault="00034207" w:rsidP="000F70D3">
      <w:pPr>
        <w:rPr>
          <w:rFonts w:ascii="Circular Std Book" w:eastAsia="Times New Roman" w:hAnsi="Circular Std Book" w:cs="Times New Roman"/>
          <w:color w:val="000000"/>
          <w:sz w:val="11"/>
          <w:szCs w:val="11"/>
        </w:rPr>
      </w:pPr>
    </w:p>
    <w:p w14:paraId="227DA36D" w14:textId="0590C940" w:rsidR="00B43F32" w:rsidRDefault="00034E9A" w:rsidP="000F70D3">
      <w:pPr>
        <w:rPr>
          <w:rFonts w:ascii="Circular Std Book" w:eastAsia="Times New Roman" w:hAnsi="Circular Std Book" w:cs="Times New Roman"/>
          <w:color w:val="000000"/>
          <w:sz w:val="36"/>
          <w:szCs w:val="18"/>
        </w:rPr>
      </w:pPr>
      <w:r>
        <w:rPr>
          <w:rFonts w:ascii="Circular Std Book" w:eastAsia="Times New Roman" w:hAnsi="Circular Std Book" w:cs="Times New Roman"/>
          <w:noProof/>
          <w:color w:val="000000"/>
          <w:sz w:val="36"/>
          <w:szCs w:val="18"/>
        </w:rPr>
        <w:drawing>
          <wp:inline distT="0" distB="0" distL="0" distR="0" wp14:anchorId="1E8550A1" wp14:editId="7B72E2B0">
            <wp:extent cx="1308211" cy="698225"/>
            <wp:effectExtent l="0" t="0" r="0" b="0"/>
            <wp:docPr id="3" name="Picture 3" descr="../../../Info/Brandpack/02_combination%20mark/01_logotipo_v1/02_Negro_Gris/2017_10_06_JCMAC_Logotypes-0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nfo/Brandpack/02_combination%20mark/01_logotipo_v1/02_Negro_Gris/2017_10_06_JCMAC_Logotypes-02.pn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334013" cy="711996"/>
                    </a:xfrm>
                    <a:prstGeom prst="rect">
                      <a:avLst/>
                    </a:prstGeom>
                    <a:noFill/>
                    <a:ln>
                      <a:noFill/>
                    </a:ln>
                  </pic:spPr>
                </pic:pic>
              </a:graphicData>
            </a:graphic>
          </wp:inline>
        </w:drawing>
      </w:r>
    </w:p>
    <w:p w14:paraId="48F35248" w14:textId="77777777" w:rsidR="00B43F32" w:rsidRDefault="00B43F32" w:rsidP="000F70D3">
      <w:pPr>
        <w:rPr>
          <w:rFonts w:ascii="Circular Std Book" w:eastAsia="Times New Roman" w:hAnsi="Circular Std Book" w:cs="Times New Roman"/>
          <w:color w:val="000000"/>
          <w:sz w:val="36"/>
          <w:szCs w:val="18"/>
        </w:rPr>
      </w:pPr>
    </w:p>
    <w:p w14:paraId="0CFFE1F1" w14:textId="33AD9DE5" w:rsidR="000F70D3" w:rsidRPr="000F70D3" w:rsidRDefault="000F70D3" w:rsidP="000F70D3">
      <w:pPr>
        <w:rPr>
          <w:rFonts w:ascii="Circular Std Book" w:eastAsia="Times New Roman" w:hAnsi="Circular Std Book" w:cs="Times New Roman"/>
          <w:color w:val="000000"/>
          <w:sz w:val="22"/>
          <w:szCs w:val="18"/>
        </w:rPr>
      </w:pPr>
      <w:r w:rsidRPr="000F70D3">
        <w:rPr>
          <w:rFonts w:ascii="Circular Std Book" w:eastAsia="Times New Roman" w:hAnsi="Circular Std Book" w:cs="Times New Roman"/>
          <w:color w:val="000000"/>
          <w:sz w:val="36"/>
          <w:szCs w:val="18"/>
        </w:rPr>
        <w:t>Convergences / Divergences</w:t>
      </w:r>
    </w:p>
    <w:p w14:paraId="4F8B9957" w14:textId="77777777" w:rsidR="000F70D3" w:rsidRDefault="000F70D3" w:rsidP="000F70D3">
      <w:pPr>
        <w:rPr>
          <w:rFonts w:ascii="Circular Std Book" w:eastAsia="Times New Roman" w:hAnsi="Circular Std Book" w:cs="Times New Roman"/>
          <w:color w:val="000000"/>
          <w:sz w:val="21"/>
          <w:szCs w:val="18"/>
        </w:rPr>
      </w:pPr>
      <w:r w:rsidRPr="000F70D3">
        <w:rPr>
          <w:rFonts w:ascii="Circular Std Book" w:eastAsia="Times New Roman" w:hAnsi="Circular Std Book" w:cs="Times New Roman"/>
          <w:color w:val="000000"/>
          <w:sz w:val="21"/>
          <w:szCs w:val="18"/>
        </w:rPr>
        <w:t>Primitive Sources of the Modern</w:t>
      </w:r>
    </w:p>
    <w:p w14:paraId="3AFDF87C" w14:textId="3C9B2B81" w:rsidR="00034E9A" w:rsidRPr="00034E9A" w:rsidRDefault="00034E9A" w:rsidP="000F70D3">
      <w:pPr>
        <w:rPr>
          <w:rFonts w:ascii="Circular Std Book" w:eastAsia="Times New Roman" w:hAnsi="Circular Std Book" w:cs="Times New Roman"/>
          <w:color w:val="000000"/>
          <w:sz w:val="18"/>
          <w:szCs w:val="18"/>
        </w:rPr>
      </w:pPr>
      <w:r w:rsidRPr="00034E9A">
        <w:rPr>
          <w:rFonts w:ascii="Circular Std Book" w:eastAsia="Times New Roman" w:hAnsi="Circular Std Book" w:cs="Times New Roman"/>
          <w:color w:val="000000"/>
          <w:sz w:val="18"/>
          <w:szCs w:val="18"/>
        </w:rPr>
        <w:t xml:space="preserve">Curated by Ariel </w:t>
      </w:r>
      <w:r w:rsidRPr="00477FDB">
        <w:rPr>
          <w:rFonts w:ascii="Circular Std Book" w:eastAsia="Times New Roman" w:hAnsi="Circular Std Book" w:cs="Times New Roman"/>
          <w:color w:val="000000"/>
          <w:sz w:val="18"/>
          <w:szCs w:val="18"/>
          <w:lang w:val="es-ES"/>
        </w:rPr>
        <w:t>Jiménez</w:t>
      </w:r>
    </w:p>
    <w:p w14:paraId="3C328A8F" w14:textId="77777777" w:rsidR="00034E9A" w:rsidRPr="000F70D3" w:rsidRDefault="00034E9A" w:rsidP="000F70D3">
      <w:pPr>
        <w:rPr>
          <w:rFonts w:ascii="Circular Std Book" w:eastAsia="Times New Roman" w:hAnsi="Circular Std Book" w:cs="Times New Roman"/>
          <w:color w:val="000000"/>
          <w:sz w:val="21"/>
          <w:szCs w:val="18"/>
        </w:rPr>
      </w:pPr>
    </w:p>
    <w:p w14:paraId="7803B0DB" w14:textId="3529B8A9" w:rsidR="000F70D3" w:rsidRPr="004267C5" w:rsidRDefault="000F70D3" w:rsidP="000F70D3">
      <w:pPr>
        <w:rPr>
          <w:rFonts w:ascii="Circular Std Book" w:eastAsia="Times New Roman" w:hAnsi="Circular Std Book" w:cs="Times New Roman"/>
        </w:rPr>
      </w:pPr>
      <w:r w:rsidRPr="004267C5">
        <w:rPr>
          <w:rFonts w:ascii="Circular Std Book" w:eastAsia="Times New Roman" w:hAnsi="Circular Std Book" w:cs="Times New Roman"/>
          <w:color w:val="000000"/>
          <w:sz w:val="18"/>
          <w:szCs w:val="18"/>
        </w:rPr>
        <w:t xml:space="preserve">November 30, 2018 – </w:t>
      </w:r>
      <w:r w:rsidR="00F14590">
        <w:rPr>
          <w:rFonts w:ascii="Circular Std Book" w:eastAsia="Times New Roman" w:hAnsi="Circular Std Book" w:cs="Times New Roman"/>
          <w:color w:val="000000"/>
          <w:sz w:val="18"/>
          <w:szCs w:val="18"/>
        </w:rPr>
        <w:t>May 4</w:t>
      </w:r>
      <w:r w:rsidRPr="004267C5">
        <w:rPr>
          <w:rFonts w:ascii="Circular Std Book" w:eastAsia="Times New Roman" w:hAnsi="Circular Std Book" w:cs="Times New Roman"/>
          <w:color w:val="000000"/>
          <w:sz w:val="18"/>
          <w:szCs w:val="18"/>
        </w:rPr>
        <w:t>, 2019</w:t>
      </w:r>
    </w:p>
    <w:p w14:paraId="02A22D17" w14:textId="77777777" w:rsidR="000F70D3" w:rsidRPr="000F70D3" w:rsidRDefault="000F70D3" w:rsidP="000F70D3">
      <w:pPr>
        <w:rPr>
          <w:rFonts w:ascii="Circular Std Book" w:hAnsi="Circular Std Book"/>
          <w:sz w:val="18"/>
        </w:rPr>
      </w:pPr>
    </w:p>
    <w:p w14:paraId="22A86D3A" w14:textId="77777777" w:rsidR="000F70D3" w:rsidRDefault="000F70D3" w:rsidP="000F70D3">
      <w:pPr>
        <w:rPr>
          <w:rFonts w:ascii="Circular Std Book" w:hAnsi="Circular Std Book"/>
          <w:sz w:val="18"/>
        </w:rPr>
      </w:pPr>
    </w:p>
    <w:p w14:paraId="46EC2E0C" w14:textId="0DD00C6D" w:rsidR="00B77B16" w:rsidRPr="00F14590" w:rsidRDefault="00B77B16" w:rsidP="00F14590">
      <w:pPr>
        <w:pStyle w:val="NormalWeb"/>
        <w:spacing w:before="0" w:beforeAutospacing="0" w:after="0" w:afterAutospacing="0"/>
        <w:rPr>
          <w:rFonts w:ascii="Circular Std Book" w:hAnsi="Circular Std Book"/>
          <w:color w:val="000000" w:themeColor="text1"/>
          <w:sz w:val="18"/>
          <w:szCs w:val="18"/>
        </w:rPr>
      </w:pPr>
      <w:r w:rsidRPr="00F14590">
        <w:rPr>
          <w:rFonts w:ascii="Circular Std Book" w:hAnsi="Circular Std Book"/>
          <w:color w:val="000000" w:themeColor="text1"/>
          <w:sz w:val="18"/>
          <w:szCs w:val="18"/>
        </w:rPr>
        <w:t xml:space="preserve">The Juan Carlos Maldonado Art Collection (JCMAC) initiates a new cycle in its exhibition program at its Miami Design District center with Convergences / Divergences, Primitive Sources </w:t>
      </w:r>
      <w:r w:rsidR="002F0E8E" w:rsidRPr="00F14590">
        <w:rPr>
          <w:rFonts w:ascii="Circular Std Book" w:hAnsi="Circular Std Book"/>
          <w:color w:val="000000" w:themeColor="text1"/>
          <w:sz w:val="18"/>
          <w:szCs w:val="18"/>
        </w:rPr>
        <w:t>of</w:t>
      </w:r>
      <w:r w:rsidRPr="00F14590">
        <w:rPr>
          <w:rFonts w:ascii="Circular Std Book" w:hAnsi="Circular Std Book"/>
          <w:color w:val="000000" w:themeColor="text1"/>
          <w:sz w:val="18"/>
          <w:szCs w:val="18"/>
        </w:rPr>
        <w:t xml:space="preserve"> The Modern, curated by Ariel Jimenez.</w:t>
      </w:r>
    </w:p>
    <w:p w14:paraId="6DAF5DC5" w14:textId="77777777" w:rsidR="00B77B16" w:rsidRPr="00F14590" w:rsidRDefault="00B77B16" w:rsidP="00F14590">
      <w:pPr>
        <w:pStyle w:val="NormalWeb"/>
        <w:spacing w:before="0" w:beforeAutospacing="0" w:after="0" w:afterAutospacing="0"/>
        <w:rPr>
          <w:rFonts w:ascii="Circular Std Book" w:hAnsi="Circular Std Book"/>
          <w:color w:val="000000" w:themeColor="text1"/>
          <w:sz w:val="18"/>
          <w:szCs w:val="18"/>
        </w:rPr>
      </w:pPr>
    </w:p>
    <w:p w14:paraId="7BAD3F7B" w14:textId="77777777" w:rsidR="00B77B16" w:rsidRPr="00F14590" w:rsidRDefault="00B77B16" w:rsidP="00F14590">
      <w:pPr>
        <w:pStyle w:val="NormalWeb"/>
        <w:spacing w:before="0" w:beforeAutospacing="0" w:after="0" w:afterAutospacing="0"/>
        <w:rPr>
          <w:rFonts w:ascii="Circular Std Book" w:hAnsi="Circular Std Book"/>
          <w:color w:val="000000" w:themeColor="text1"/>
          <w:sz w:val="18"/>
          <w:szCs w:val="18"/>
        </w:rPr>
      </w:pPr>
      <w:r w:rsidRPr="00F14590">
        <w:rPr>
          <w:rFonts w:ascii="Circular Std Book" w:hAnsi="Circular Std Book"/>
          <w:color w:val="000000" w:themeColor="text1"/>
          <w:sz w:val="18"/>
          <w:szCs w:val="18"/>
        </w:rPr>
        <w:t xml:space="preserve">The Juan Carlos Maldonado Art Collection of modern and contemporary art acquires the most comprehensive to date set of indigenous </w:t>
      </w:r>
      <w:proofErr w:type="spellStart"/>
      <w:r w:rsidRPr="00F14590">
        <w:rPr>
          <w:rFonts w:ascii="Circular Std Book" w:hAnsi="Circular Std Book"/>
          <w:color w:val="000000" w:themeColor="text1"/>
          <w:sz w:val="18"/>
          <w:szCs w:val="18"/>
        </w:rPr>
        <w:t>Ye'Kwana</w:t>
      </w:r>
      <w:proofErr w:type="spellEnd"/>
      <w:r w:rsidRPr="00F14590">
        <w:rPr>
          <w:rFonts w:ascii="Circular Std Book" w:hAnsi="Circular Std Book"/>
          <w:color w:val="000000" w:themeColor="text1"/>
          <w:sz w:val="18"/>
          <w:szCs w:val="18"/>
        </w:rPr>
        <w:t xml:space="preserve"> pieces, collected through decades of arduous work and research by the Venezuelan anthropologist Charles Brewer-</w:t>
      </w:r>
      <w:proofErr w:type="spellStart"/>
      <w:r w:rsidRPr="00F14590">
        <w:rPr>
          <w:rFonts w:ascii="Circular Std Book" w:hAnsi="Circular Std Book"/>
          <w:color w:val="000000" w:themeColor="text1"/>
          <w:sz w:val="18"/>
          <w:szCs w:val="18"/>
        </w:rPr>
        <w:t>Car</w:t>
      </w:r>
      <w:r w:rsidRPr="00F14590">
        <w:rPr>
          <w:rFonts w:ascii="Circular Std Book" w:eastAsia="Helvetica" w:hAnsi="Circular Std Book" w:cs="Helvetica"/>
          <w:color w:val="000000" w:themeColor="text1"/>
          <w:sz w:val="18"/>
          <w:szCs w:val="18"/>
        </w:rPr>
        <w:t>ías</w:t>
      </w:r>
      <w:proofErr w:type="spellEnd"/>
      <w:r w:rsidRPr="00F14590">
        <w:rPr>
          <w:rFonts w:ascii="Circular Std Book" w:eastAsia="Helvetica" w:hAnsi="Circular Std Book" w:cs="Helvetica"/>
          <w:color w:val="000000" w:themeColor="text1"/>
          <w:sz w:val="18"/>
          <w:szCs w:val="18"/>
        </w:rPr>
        <w:t xml:space="preserve"> since the 1960’s. From the b</w:t>
      </w:r>
      <w:r w:rsidRPr="00F14590">
        <w:rPr>
          <w:rFonts w:ascii="Circular Std Book" w:hAnsi="Circular Std Book"/>
          <w:color w:val="000000" w:themeColor="text1"/>
          <w:sz w:val="18"/>
          <w:szCs w:val="18"/>
        </w:rPr>
        <w:t>eginning, Juan Carlos Maldonado connected spontaneously with the geometry reflected in the Ye</w:t>
      </w:r>
      <w:r w:rsidRPr="00F14590">
        <w:rPr>
          <w:rFonts w:ascii="Circular Std Book" w:eastAsia="Helvetica" w:hAnsi="Circular Std Book" w:cs="Helvetica"/>
          <w:color w:val="000000" w:themeColor="text1"/>
          <w:sz w:val="18"/>
          <w:szCs w:val="18"/>
        </w:rPr>
        <w:t>’kwana pieces ensuing a series of conversations between the anthropologist-researcher and the collector of geometric art, leading the latter towards a transformati</w:t>
      </w:r>
      <w:r w:rsidRPr="00F14590">
        <w:rPr>
          <w:rFonts w:ascii="Circular Std Book" w:hAnsi="Circular Std Book"/>
          <w:color w:val="000000" w:themeColor="text1"/>
          <w:sz w:val="18"/>
          <w:szCs w:val="18"/>
        </w:rPr>
        <w:t>ve experience that would take him beyond his current self and engaging them both into a dialogue that still continues to date. </w:t>
      </w:r>
    </w:p>
    <w:p w14:paraId="406947B2" w14:textId="77777777" w:rsidR="00B77B16" w:rsidRPr="00F14590" w:rsidRDefault="00B77B16" w:rsidP="00F14590">
      <w:pPr>
        <w:pStyle w:val="NormalWeb"/>
        <w:spacing w:before="0" w:beforeAutospacing="0" w:after="0" w:afterAutospacing="0"/>
        <w:rPr>
          <w:rFonts w:ascii="Circular Std Book" w:hAnsi="Circular Std Book"/>
          <w:color w:val="000000" w:themeColor="text1"/>
          <w:sz w:val="18"/>
          <w:szCs w:val="18"/>
        </w:rPr>
      </w:pPr>
    </w:p>
    <w:p w14:paraId="21F054CD" w14:textId="77777777" w:rsidR="00B77B16" w:rsidRPr="00F14590" w:rsidRDefault="00B77B16" w:rsidP="00F14590">
      <w:pPr>
        <w:pStyle w:val="NormalWeb"/>
        <w:spacing w:before="0" w:beforeAutospacing="0" w:after="0" w:afterAutospacing="0"/>
        <w:rPr>
          <w:rFonts w:ascii="Circular Std Book" w:hAnsi="Circular Std Book"/>
          <w:color w:val="000000" w:themeColor="text1"/>
          <w:sz w:val="18"/>
          <w:szCs w:val="18"/>
        </w:rPr>
      </w:pPr>
      <w:r w:rsidRPr="00F14590">
        <w:rPr>
          <w:rFonts w:ascii="Circular Std Book" w:hAnsi="Circular Std Book"/>
          <w:color w:val="000000" w:themeColor="text1"/>
          <w:sz w:val="18"/>
          <w:szCs w:val="18"/>
        </w:rPr>
        <w:t>The acquisition-without being new-, generated a collision; the encounter between two universes of meaning, two symbolic, formal and technical repertoires that demand an approach, an attempt to understand what happens when this two worlds converge. How is the dialogue between this collection of "primitive" works and the manifestations of modern and contemporary art is established? Where do their differences reside and what do they reveal to us? Why, in short, should it be a problem that these works (strictly contemporary from the chronological point of view), coincide in the same collection?</w:t>
      </w:r>
    </w:p>
    <w:p w14:paraId="1BF20DD9" w14:textId="77777777" w:rsidR="00B77B16" w:rsidRPr="00F14590" w:rsidRDefault="00B77B16" w:rsidP="00F14590">
      <w:pPr>
        <w:pStyle w:val="NormalWeb"/>
        <w:spacing w:before="0" w:beforeAutospacing="0" w:after="0" w:afterAutospacing="0"/>
        <w:rPr>
          <w:rFonts w:ascii="Circular Std Book" w:hAnsi="Circular Std Book"/>
          <w:color w:val="000000" w:themeColor="text1"/>
          <w:sz w:val="18"/>
          <w:szCs w:val="18"/>
        </w:rPr>
      </w:pPr>
      <w:r w:rsidRPr="00F14590">
        <w:rPr>
          <w:rFonts w:ascii="Circular Std Book" w:hAnsi="Circular Std Book"/>
          <w:color w:val="000000" w:themeColor="text1"/>
          <w:sz w:val="18"/>
          <w:szCs w:val="18"/>
        </w:rPr>
        <w:t> </w:t>
      </w:r>
    </w:p>
    <w:p w14:paraId="3009FB59" w14:textId="77777777" w:rsidR="00B77B16" w:rsidRPr="00F14590" w:rsidRDefault="00B77B16" w:rsidP="00F14590">
      <w:pPr>
        <w:pStyle w:val="NormalWeb"/>
        <w:spacing w:before="0" w:beforeAutospacing="0" w:after="0" w:afterAutospacing="0"/>
        <w:rPr>
          <w:rFonts w:ascii="Circular Std Book" w:hAnsi="Circular Std Book"/>
          <w:color w:val="000000" w:themeColor="text1"/>
          <w:sz w:val="18"/>
          <w:szCs w:val="18"/>
        </w:rPr>
      </w:pPr>
      <w:r w:rsidRPr="00F14590">
        <w:rPr>
          <w:rFonts w:ascii="Circular Std Book" w:hAnsi="Circular Std Book"/>
          <w:color w:val="000000" w:themeColor="text1"/>
          <w:sz w:val="18"/>
          <w:szCs w:val="18"/>
        </w:rPr>
        <w:t xml:space="preserve">It is to these and other questions that the exhibition proposed by the Juan Carlos Maldonado Art Collection intends to answer, not in a definitive way, of course, but as an attempt to share some concrete clues. The exhibition aims to explore some points of contact between the artistic production of the </w:t>
      </w:r>
      <w:proofErr w:type="spellStart"/>
      <w:r w:rsidRPr="00F14590">
        <w:rPr>
          <w:rFonts w:ascii="Circular Std Book" w:hAnsi="Circular Std Book"/>
          <w:color w:val="000000" w:themeColor="text1"/>
          <w:sz w:val="18"/>
          <w:szCs w:val="18"/>
        </w:rPr>
        <w:t>Ye'Kwana</w:t>
      </w:r>
      <w:proofErr w:type="spellEnd"/>
      <w:r w:rsidRPr="00F14590">
        <w:rPr>
          <w:rFonts w:ascii="Circular Std Book" w:hAnsi="Circular Std Book"/>
          <w:color w:val="000000" w:themeColor="text1"/>
          <w:sz w:val="18"/>
          <w:szCs w:val="18"/>
        </w:rPr>
        <w:t xml:space="preserve"> tribe that inhabits the </w:t>
      </w:r>
      <w:proofErr w:type="spellStart"/>
      <w:r w:rsidRPr="00F14590">
        <w:rPr>
          <w:rFonts w:ascii="Circular Std Book" w:hAnsi="Circular Std Book"/>
          <w:color w:val="000000" w:themeColor="text1"/>
          <w:sz w:val="18"/>
          <w:szCs w:val="18"/>
        </w:rPr>
        <w:t>Guyano</w:t>
      </w:r>
      <w:proofErr w:type="spellEnd"/>
      <w:r w:rsidRPr="00F14590">
        <w:rPr>
          <w:rFonts w:ascii="Circular Std Book" w:hAnsi="Circular Std Book"/>
          <w:color w:val="000000" w:themeColor="text1"/>
          <w:sz w:val="18"/>
          <w:szCs w:val="18"/>
        </w:rPr>
        <w:t>-Amazon region, south of the Venezuelan territory and north of Brazil, and some of the iconic pieces of Western geometric abstraction in the collection.</w:t>
      </w:r>
    </w:p>
    <w:p w14:paraId="09FC640C" w14:textId="77777777" w:rsidR="00B77B16" w:rsidRPr="00F14590" w:rsidRDefault="00B77B16" w:rsidP="00F14590">
      <w:pPr>
        <w:pStyle w:val="NormalWeb"/>
        <w:spacing w:before="0" w:beforeAutospacing="0" w:after="0" w:afterAutospacing="0"/>
        <w:rPr>
          <w:rFonts w:ascii="Circular Std Book" w:hAnsi="Circular Std Book"/>
          <w:color w:val="000000" w:themeColor="text1"/>
          <w:sz w:val="18"/>
          <w:szCs w:val="18"/>
        </w:rPr>
      </w:pPr>
      <w:r w:rsidRPr="00F14590">
        <w:rPr>
          <w:rFonts w:ascii="Circular Std Book" w:hAnsi="Circular Std Book"/>
          <w:color w:val="000000" w:themeColor="text1"/>
          <w:sz w:val="18"/>
          <w:szCs w:val="18"/>
        </w:rPr>
        <w:t> </w:t>
      </w:r>
    </w:p>
    <w:p w14:paraId="3296C440" w14:textId="77777777" w:rsidR="00B77B16" w:rsidRPr="00F14590" w:rsidRDefault="00B77B16" w:rsidP="00F14590">
      <w:pPr>
        <w:pStyle w:val="NormalWeb"/>
        <w:spacing w:before="0" w:beforeAutospacing="0" w:after="0" w:afterAutospacing="0"/>
        <w:rPr>
          <w:rFonts w:ascii="Circular Std Book" w:hAnsi="Circular Std Book"/>
          <w:color w:val="000000" w:themeColor="text1"/>
          <w:sz w:val="18"/>
          <w:szCs w:val="18"/>
        </w:rPr>
      </w:pPr>
      <w:r w:rsidRPr="00F14590">
        <w:rPr>
          <w:rFonts w:ascii="Circular Std Book" w:hAnsi="Circular Std Book"/>
          <w:color w:val="000000" w:themeColor="text1"/>
          <w:sz w:val="18"/>
          <w:szCs w:val="18"/>
        </w:rPr>
        <w:t xml:space="preserve">Some of these points are detected through similar forms of functioning as symbolic devices between the </w:t>
      </w:r>
      <w:proofErr w:type="spellStart"/>
      <w:r w:rsidRPr="00F14590">
        <w:rPr>
          <w:rFonts w:ascii="Circular Std Book" w:hAnsi="Circular Std Book"/>
          <w:color w:val="000000" w:themeColor="text1"/>
          <w:sz w:val="18"/>
          <w:szCs w:val="18"/>
        </w:rPr>
        <w:t>Ye'Kwana</w:t>
      </w:r>
      <w:proofErr w:type="spellEnd"/>
      <w:r w:rsidRPr="00F14590">
        <w:rPr>
          <w:rFonts w:ascii="Circular Std Book" w:hAnsi="Circular Std Book"/>
          <w:color w:val="000000" w:themeColor="text1"/>
          <w:sz w:val="18"/>
          <w:szCs w:val="18"/>
        </w:rPr>
        <w:t xml:space="preserve"> objects and the works of some modern artists such as </w:t>
      </w:r>
      <w:proofErr w:type="spellStart"/>
      <w:r w:rsidRPr="00F14590">
        <w:rPr>
          <w:rFonts w:ascii="Circular Std Book" w:hAnsi="Circular Std Book"/>
          <w:color w:val="000000" w:themeColor="text1"/>
          <w:sz w:val="18"/>
          <w:szCs w:val="18"/>
        </w:rPr>
        <w:t>Joaqu</w:t>
      </w:r>
      <w:r w:rsidRPr="00F14590">
        <w:rPr>
          <w:rFonts w:ascii="Circular Std Book" w:eastAsia="Helvetica" w:hAnsi="Circular Std Book" w:cs="Helvetica"/>
          <w:color w:val="000000" w:themeColor="text1"/>
          <w:sz w:val="18"/>
          <w:szCs w:val="18"/>
        </w:rPr>
        <w:t>ín</w:t>
      </w:r>
      <w:proofErr w:type="spellEnd"/>
      <w:r w:rsidRPr="00F14590">
        <w:rPr>
          <w:rFonts w:ascii="Circular Std Book" w:eastAsia="Helvetica" w:hAnsi="Circular Std Book" w:cs="Helvetica"/>
          <w:color w:val="000000" w:themeColor="text1"/>
          <w:sz w:val="18"/>
          <w:szCs w:val="18"/>
        </w:rPr>
        <w:t xml:space="preserve"> Torres-</w:t>
      </w:r>
      <w:proofErr w:type="spellStart"/>
      <w:r w:rsidRPr="00F14590">
        <w:rPr>
          <w:rFonts w:ascii="Circular Std Book" w:eastAsia="Helvetica" w:hAnsi="Circular Std Book" w:cs="Helvetica"/>
          <w:color w:val="000000" w:themeColor="text1"/>
          <w:sz w:val="18"/>
          <w:szCs w:val="18"/>
        </w:rPr>
        <w:t>García</w:t>
      </w:r>
      <w:proofErr w:type="spellEnd"/>
      <w:r w:rsidRPr="00F14590">
        <w:rPr>
          <w:rFonts w:ascii="Circular Std Book" w:eastAsia="Helvetica" w:hAnsi="Circular Std Book" w:cs="Helvetica"/>
          <w:color w:val="000000" w:themeColor="text1"/>
          <w:sz w:val="18"/>
          <w:szCs w:val="18"/>
        </w:rPr>
        <w:t xml:space="preserve">, Mathias </w:t>
      </w:r>
      <w:proofErr w:type="spellStart"/>
      <w:r w:rsidRPr="00F14590">
        <w:rPr>
          <w:rFonts w:ascii="Circular Std Book" w:eastAsia="Helvetica" w:hAnsi="Circular Std Book" w:cs="Helvetica"/>
          <w:color w:val="000000" w:themeColor="text1"/>
          <w:sz w:val="18"/>
          <w:szCs w:val="18"/>
        </w:rPr>
        <w:t>Goeritz</w:t>
      </w:r>
      <w:proofErr w:type="spellEnd"/>
      <w:r w:rsidRPr="00F14590">
        <w:rPr>
          <w:rFonts w:ascii="Circular Std Book" w:eastAsia="Helvetica" w:hAnsi="Circular Std Book" w:cs="Helvetica"/>
          <w:color w:val="000000" w:themeColor="text1"/>
          <w:sz w:val="18"/>
          <w:szCs w:val="18"/>
        </w:rPr>
        <w:t>, Jesus Soto, and, to a lesser extent, Mira Schendel; or as in the works by Joseph Albers, Max Bill, Carm</w:t>
      </w:r>
      <w:r w:rsidRPr="00F14590">
        <w:rPr>
          <w:rFonts w:ascii="Circular Std Book" w:hAnsi="Circular Std Book"/>
          <w:color w:val="000000" w:themeColor="text1"/>
          <w:sz w:val="18"/>
          <w:szCs w:val="18"/>
        </w:rPr>
        <w:t>en Herrera, or Gonzalo Fonseca, where the indigenous and modern productions coincide in their language strategies, specifically in the clear economy of means that characterize them.</w:t>
      </w:r>
    </w:p>
    <w:p w14:paraId="5CF3A550" w14:textId="77777777" w:rsidR="00B77B16" w:rsidRPr="00F14590" w:rsidRDefault="00B77B16" w:rsidP="00F14590">
      <w:pPr>
        <w:pStyle w:val="NormalWeb"/>
        <w:spacing w:before="0" w:beforeAutospacing="0" w:after="0" w:afterAutospacing="0"/>
        <w:rPr>
          <w:rFonts w:ascii="Circular Std Book" w:hAnsi="Circular Std Book"/>
          <w:color w:val="000000" w:themeColor="text1"/>
          <w:sz w:val="18"/>
          <w:szCs w:val="18"/>
        </w:rPr>
      </w:pPr>
      <w:r w:rsidRPr="00F14590">
        <w:rPr>
          <w:rFonts w:ascii="Circular Std Book" w:hAnsi="Circular Std Book"/>
          <w:color w:val="000000" w:themeColor="text1"/>
          <w:sz w:val="18"/>
          <w:szCs w:val="18"/>
        </w:rPr>
        <w:t> </w:t>
      </w:r>
    </w:p>
    <w:p w14:paraId="0A19D4A5" w14:textId="77777777" w:rsidR="00B77B16" w:rsidRPr="00F14590" w:rsidRDefault="00B77B16" w:rsidP="00F14590">
      <w:pPr>
        <w:pStyle w:val="NormalWeb"/>
        <w:spacing w:before="0" w:beforeAutospacing="0" w:after="0" w:afterAutospacing="0"/>
        <w:rPr>
          <w:rFonts w:ascii="Circular Std Book" w:hAnsi="Circular Std Book"/>
          <w:color w:val="000000" w:themeColor="text1"/>
          <w:sz w:val="18"/>
          <w:szCs w:val="18"/>
        </w:rPr>
      </w:pPr>
      <w:r w:rsidRPr="00F14590">
        <w:rPr>
          <w:rFonts w:ascii="Circular Std Book" w:hAnsi="Circular Std Book"/>
          <w:color w:val="000000" w:themeColor="text1"/>
          <w:sz w:val="18"/>
          <w:szCs w:val="18"/>
        </w:rPr>
        <w:t xml:space="preserve">Whenever the artists consciously assumed a certain influence of the indigenous artistic traditions; either in the ranges they used, or in the collaborative actions excerpted in the creative processes, the fundamental questions of origin, influence or parallel asymptotic co-existence arise. This exhibit attempts to further the research on the parallels between modern art and the mythical symbolisms of ancient cultures, bringing to light a comprehensive group of objects of the amazon basin community of the </w:t>
      </w:r>
      <w:proofErr w:type="spellStart"/>
      <w:r w:rsidRPr="00F14590">
        <w:rPr>
          <w:rFonts w:ascii="Circular Std Book" w:hAnsi="Circular Std Book"/>
          <w:color w:val="000000" w:themeColor="text1"/>
          <w:sz w:val="18"/>
          <w:szCs w:val="18"/>
        </w:rPr>
        <w:t>Ye</w:t>
      </w:r>
      <w:r w:rsidRPr="00F14590">
        <w:rPr>
          <w:rFonts w:ascii="Circular Std Book" w:eastAsia="Helvetica" w:hAnsi="Circular Std Book" w:cs="Helvetica"/>
          <w:color w:val="000000" w:themeColor="text1"/>
          <w:sz w:val="18"/>
          <w:szCs w:val="18"/>
        </w:rPr>
        <w:t>’Kwana</w:t>
      </w:r>
      <w:proofErr w:type="spellEnd"/>
      <w:r w:rsidRPr="00F14590">
        <w:rPr>
          <w:rFonts w:ascii="Circular Std Book" w:eastAsia="Helvetica" w:hAnsi="Circular Std Book" w:cs="Helvetica"/>
          <w:color w:val="000000" w:themeColor="text1"/>
          <w:sz w:val="18"/>
          <w:szCs w:val="18"/>
        </w:rPr>
        <w:t xml:space="preserve"> tribe and some of the most iconic and representative pieces from </w:t>
      </w:r>
      <w:r w:rsidRPr="00F14590">
        <w:rPr>
          <w:rFonts w:ascii="Circular Std Book" w:hAnsi="Circular Std Book"/>
          <w:color w:val="000000" w:themeColor="text1"/>
          <w:sz w:val="18"/>
          <w:szCs w:val="18"/>
        </w:rPr>
        <w:t>the JCMAC.</w:t>
      </w:r>
    </w:p>
    <w:p w14:paraId="1BFF649B" w14:textId="77777777" w:rsidR="00B77B16" w:rsidRPr="00F14590" w:rsidRDefault="00B77B16" w:rsidP="00F14590">
      <w:pPr>
        <w:pStyle w:val="NormalWeb"/>
        <w:spacing w:before="0" w:beforeAutospacing="0" w:after="0" w:afterAutospacing="0"/>
        <w:rPr>
          <w:rFonts w:ascii="Circular Std Book" w:hAnsi="Circular Std Book"/>
          <w:color w:val="000000" w:themeColor="text1"/>
          <w:sz w:val="18"/>
          <w:szCs w:val="18"/>
        </w:rPr>
      </w:pPr>
      <w:r w:rsidRPr="00F14590">
        <w:rPr>
          <w:rFonts w:ascii="Circular Std Book" w:hAnsi="Circular Std Book"/>
          <w:color w:val="000000" w:themeColor="text1"/>
          <w:sz w:val="18"/>
          <w:szCs w:val="18"/>
        </w:rPr>
        <w:t> </w:t>
      </w:r>
    </w:p>
    <w:p w14:paraId="2FC35DA9" w14:textId="77777777" w:rsidR="00B77B16" w:rsidRPr="00F14590" w:rsidRDefault="00B77B16" w:rsidP="00F14590">
      <w:pPr>
        <w:pStyle w:val="NormalWeb"/>
        <w:spacing w:before="0" w:beforeAutospacing="0" w:after="0" w:afterAutospacing="0"/>
        <w:rPr>
          <w:rFonts w:ascii="Circular Std Book" w:hAnsi="Circular Std Book"/>
          <w:color w:val="000000" w:themeColor="text1"/>
          <w:sz w:val="18"/>
          <w:szCs w:val="18"/>
        </w:rPr>
      </w:pPr>
      <w:r w:rsidRPr="00F14590">
        <w:rPr>
          <w:rFonts w:ascii="Circular Std Book" w:hAnsi="Circular Std Book"/>
          <w:color w:val="000000" w:themeColor="text1"/>
          <w:sz w:val="18"/>
          <w:szCs w:val="18"/>
        </w:rPr>
        <w:t>JCMAC is a private project, not registered as a 501(c)(3) foundation under the US Internal Revenue Code and does not receive governmental assistance.</w:t>
      </w:r>
    </w:p>
    <w:p w14:paraId="358BC9DC" w14:textId="77777777" w:rsidR="000F70D3" w:rsidRDefault="000F70D3" w:rsidP="00F14590">
      <w:pPr>
        <w:rPr>
          <w:rFonts w:ascii="Circular Std Book" w:hAnsi="Circular Std Book"/>
          <w:sz w:val="18"/>
        </w:rPr>
      </w:pPr>
    </w:p>
    <w:p w14:paraId="46C15840" w14:textId="77777777" w:rsidR="00B43F32" w:rsidRDefault="00B43F32" w:rsidP="00F14590">
      <w:pPr>
        <w:rPr>
          <w:rFonts w:ascii="Circular Std Book" w:hAnsi="Circular Std Book"/>
          <w:sz w:val="18"/>
          <w:u w:val="single"/>
        </w:rPr>
      </w:pPr>
      <w:bookmarkStart w:id="0" w:name="_GoBack"/>
      <w:bookmarkEnd w:id="0"/>
    </w:p>
    <w:p w14:paraId="02636712" w14:textId="77777777" w:rsidR="00B43F32" w:rsidRDefault="00B43F32" w:rsidP="00F14590">
      <w:pPr>
        <w:rPr>
          <w:rFonts w:ascii="Circular Std Book" w:hAnsi="Circular Std Book"/>
          <w:sz w:val="18"/>
          <w:u w:val="single"/>
        </w:rPr>
      </w:pPr>
    </w:p>
    <w:p w14:paraId="593F5DE8" w14:textId="77777777" w:rsidR="003903A3" w:rsidRDefault="003903A3" w:rsidP="009E0286">
      <w:pPr>
        <w:jc w:val="both"/>
        <w:rPr>
          <w:rFonts w:ascii="Circular Std Book" w:hAnsi="Circular Std Book"/>
          <w:b/>
          <w:sz w:val="36"/>
          <w:szCs w:val="36"/>
          <w:lang w:val="es-ES"/>
        </w:rPr>
      </w:pPr>
    </w:p>
    <w:p w14:paraId="35227A7B" w14:textId="20449536" w:rsidR="003903A3" w:rsidRDefault="003903A3" w:rsidP="009E0286">
      <w:pPr>
        <w:jc w:val="both"/>
        <w:rPr>
          <w:rFonts w:ascii="Circular Std Book" w:hAnsi="Circular Std Book"/>
          <w:b/>
          <w:sz w:val="36"/>
          <w:szCs w:val="36"/>
          <w:lang w:val="es-ES"/>
        </w:rPr>
      </w:pPr>
      <w:r>
        <w:rPr>
          <w:rFonts w:ascii="Circular Std Book" w:eastAsia="Times New Roman" w:hAnsi="Circular Std Book" w:cs="Times New Roman"/>
          <w:noProof/>
          <w:color w:val="000000"/>
          <w:sz w:val="36"/>
          <w:szCs w:val="18"/>
        </w:rPr>
        <w:drawing>
          <wp:inline distT="0" distB="0" distL="0" distR="0" wp14:anchorId="021CEA99" wp14:editId="658FB6B8">
            <wp:extent cx="1308211" cy="698225"/>
            <wp:effectExtent l="0" t="0" r="0" b="0"/>
            <wp:docPr id="2" name="Picture 2" descr="../../../Info/Brandpack/02_combination%20mark/01_logotipo_v1/02_Negro_Gris/2017_10_06_JCMAC_Logotypes-0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nfo/Brandpack/02_combination%20mark/01_logotipo_v1/02_Negro_Gris/2017_10_06_JCMAC_Logotypes-02.pn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334013" cy="711996"/>
                    </a:xfrm>
                    <a:prstGeom prst="rect">
                      <a:avLst/>
                    </a:prstGeom>
                    <a:noFill/>
                    <a:ln>
                      <a:noFill/>
                    </a:ln>
                  </pic:spPr>
                </pic:pic>
              </a:graphicData>
            </a:graphic>
          </wp:inline>
        </w:drawing>
      </w:r>
    </w:p>
    <w:p w14:paraId="06C18B04" w14:textId="77777777" w:rsidR="003903A3" w:rsidRDefault="003903A3" w:rsidP="009E0286">
      <w:pPr>
        <w:jc w:val="both"/>
        <w:rPr>
          <w:rFonts w:ascii="Circular Std Book" w:hAnsi="Circular Std Book"/>
          <w:b/>
          <w:sz w:val="36"/>
          <w:szCs w:val="36"/>
          <w:lang w:val="es-ES"/>
        </w:rPr>
      </w:pPr>
    </w:p>
    <w:p w14:paraId="43B48057" w14:textId="5B1E7867" w:rsidR="009E0286" w:rsidRPr="00034E9A" w:rsidRDefault="003903A3" w:rsidP="009E0286">
      <w:pPr>
        <w:jc w:val="both"/>
        <w:rPr>
          <w:rFonts w:ascii="Circular Std Book" w:hAnsi="Circular Std Book"/>
          <w:sz w:val="36"/>
          <w:szCs w:val="36"/>
          <w:lang w:val="es-ES"/>
        </w:rPr>
      </w:pPr>
      <w:r w:rsidRPr="00034E9A">
        <w:rPr>
          <w:rFonts w:ascii="Circular Std Book" w:hAnsi="Circular Std Book"/>
          <w:sz w:val="36"/>
          <w:szCs w:val="36"/>
          <w:lang w:val="es-ES"/>
        </w:rPr>
        <w:t>Convergencias</w:t>
      </w:r>
      <w:r w:rsidR="00034E9A" w:rsidRPr="00034E9A">
        <w:rPr>
          <w:rFonts w:ascii="Circular Std Book" w:hAnsi="Circular Std Book"/>
          <w:sz w:val="36"/>
          <w:szCs w:val="36"/>
          <w:lang w:val="es-ES"/>
        </w:rPr>
        <w:t xml:space="preserve"> </w:t>
      </w:r>
      <w:r w:rsidRPr="00034E9A">
        <w:rPr>
          <w:rFonts w:ascii="Circular Std Book" w:hAnsi="Circular Std Book"/>
          <w:sz w:val="36"/>
          <w:szCs w:val="36"/>
          <w:lang w:val="es-ES"/>
        </w:rPr>
        <w:t>/</w:t>
      </w:r>
      <w:r w:rsidR="00034E9A" w:rsidRPr="00034E9A">
        <w:rPr>
          <w:rFonts w:ascii="Circular Std Book" w:hAnsi="Circular Std Book"/>
          <w:sz w:val="36"/>
          <w:szCs w:val="36"/>
          <w:lang w:val="es-ES"/>
        </w:rPr>
        <w:t xml:space="preserve"> </w:t>
      </w:r>
      <w:r w:rsidRPr="00034E9A">
        <w:rPr>
          <w:rFonts w:ascii="Circular Std Book" w:hAnsi="Circular Std Book"/>
          <w:sz w:val="36"/>
          <w:szCs w:val="36"/>
          <w:lang w:val="es-ES"/>
        </w:rPr>
        <w:t>D</w:t>
      </w:r>
      <w:r w:rsidR="009E0286" w:rsidRPr="00034E9A">
        <w:rPr>
          <w:rFonts w:ascii="Circular Std Book" w:hAnsi="Circular Std Book"/>
          <w:sz w:val="36"/>
          <w:szCs w:val="36"/>
          <w:lang w:val="es-ES"/>
        </w:rPr>
        <w:t>ivergencias</w:t>
      </w:r>
    </w:p>
    <w:p w14:paraId="155E58C3" w14:textId="3D1F7D02" w:rsidR="009E0286" w:rsidRDefault="009E0286" w:rsidP="009E0286">
      <w:pPr>
        <w:jc w:val="both"/>
        <w:rPr>
          <w:rFonts w:ascii="Circular Std Book" w:hAnsi="Circular Std Book"/>
          <w:sz w:val="21"/>
          <w:szCs w:val="21"/>
          <w:lang w:val="es-ES"/>
        </w:rPr>
      </w:pPr>
      <w:r w:rsidRPr="003903A3">
        <w:rPr>
          <w:rFonts w:ascii="Circular Std Book" w:hAnsi="Circular Std Book"/>
          <w:color w:val="000000" w:themeColor="text1"/>
          <w:sz w:val="21"/>
          <w:szCs w:val="21"/>
          <w:lang w:val="es-ES"/>
        </w:rPr>
        <w:t>F</w:t>
      </w:r>
      <w:r w:rsidRPr="003903A3">
        <w:rPr>
          <w:rFonts w:ascii="Circular Std Book" w:hAnsi="Circular Std Book"/>
          <w:color w:val="000000" w:themeColor="text1"/>
          <w:sz w:val="21"/>
          <w:szCs w:val="21"/>
          <w:lang w:val="es-ES"/>
        </w:rPr>
        <w:t xml:space="preserve">uentes </w:t>
      </w:r>
      <w:r w:rsidRPr="003903A3">
        <w:rPr>
          <w:rFonts w:ascii="Circular Std Book" w:hAnsi="Circular Std Book"/>
          <w:sz w:val="21"/>
          <w:szCs w:val="21"/>
          <w:lang w:val="es-ES"/>
        </w:rPr>
        <w:t>P</w:t>
      </w:r>
      <w:r w:rsidRPr="003903A3">
        <w:rPr>
          <w:rFonts w:ascii="Circular Std Book" w:hAnsi="Circular Std Book"/>
          <w:sz w:val="21"/>
          <w:szCs w:val="21"/>
          <w:lang w:val="es-ES"/>
        </w:rPr>
        <w:t xml:space="preserve">rimitivas de lo </w:t>
      </w:r>
      <w:r w:rsidRPr="003903A3">
        <w:rPr>
          <w:rFonts w:ascii="Circular Std Book" w:hAnsi="Circular Std Book"/>
          <w:sz w:val="21"/>
          <w:szCs w:val="21"/>
          <w:lang w:val="es-ES"/>
        </w:rPr>
        <w:t>M</w:t>
      </w:r>
      <w:r w:rsidRPr="003903A3">
        <w:rPr>
          <w:rFonts w:ascii="Circular Std Book" w:hAnsi="Circular Std Book"/>
          <w:sz w:val="21"/>
          <w:szCs w:val="21"/>
          <w:lang w:val="es-ES"/>
        </w:rPr>
        <w:t>oderno</w:t>
      </w:r>
    </w:p>
    <w:p w14:paraId="7FDA2E87" w14:textId="7037F537" w:rsidR="00477FDB" w:rsidRDefault="00477FDB" w:rsidP="009E0286">
      <w:pPr>
        <w:jc w:val="both"/>
        <w:rPr>
          <w:rFonts w:ascii="Circular Std Book" w:eastAsia="Times New Roman" w:hAnsi="Circular Std Book" w:cs="Times New Roman"/>
          <w:color w:val="000000"/>
          <w:sz w:val="18"/>
          <w:szCs w:val="18"/>
          <w:lang w:val="es-ES"/>
        </w:rPr>
      </w:pPr>
      <w:r w:rsidRPr="00477FDB">
        <w:rPr>
          <w:rFonts w:ascii="Circular Std Book" w:eastAsia="Times New Roman" w:hAnsi="Circular Std Book" w:cs="Times New Roman"/>
          <w:color w:val="000000"/>
          <w:sz w:val="18"/>
          <w:szCs w:val="18"/>
          <w:lang w:val="es-ES"/>
        </w:rPr>
        <w:t>Curaduría por Ariel Jiménez</w:t>
      </w:r>
    </w:p>
    <w:p w14:paraId="2DC728B5" w14:textId="77777777" w:rsidR="00477FDB" w:rsidRDefault="00477FDB" w:rsidP="009E0286">
      <w:pPr>
        <w:jc w:val="both"/>
        <w:rPr>
          <w:rFonts w:ascii="Circular Std Book" w:hAnsi="Circular Std Book"/>
          <w:sz w:val="21"/>
          <w:szCs w:val="21"/>
          <w:lang w:val="es-ES"/>
        </w:rPr>
      </w:pPr>
    </w:p>
    <w:p w14:paraId="326B163F" w14:textId="4DBA519F" w:rsidR="003903A3" w:rsidRPr="00477FDB" w:rsidRDefault="003903A3" w:rsidP="00477FDB">
      <w:pPr>
        <w:rPr>
          <w:rFonts w:ascii="Circular Std Book" w:eastAsia="Times New Roman" w:hAnsi="Circular Std Book" w:cs="Times New Roman"/>
          <w:lang w:val="es-ES"/>
        </w:rPr>
      </w:pPr>
      <w:r w:rsidRPr="00477FDB">
        <w:rPr>
          <w:rFonts w:ascii="Circular Std Book" w:eastAsia="Times New Roman" w:hAnsi="Circular Std Book" w:cs="Times New Roman"/>
          <w:color w:val="000000"/>
          <w:sz w:val="18"/>
          <w:szCs w:val="18"/>
          <w:lang w:val="es-ES"/>
        </w:rPr>
        <w:t>Noviembre</w:t>
      </w:r>
      <w:r w:rsidRPr="00477FDB">
        <w:rPr>
          <w:rFonts w:ascii="Circular Std Book" w:eastAsia="Times New Roman" w:hAnsi="Circular Std Book" w:cs="Times New Roman"/>
          <w:color w:val="000000"/>
          <w:sz w:val="18"/>
          <w:szCs w:val="18"/>
          <w:lang w:val="es-ES"/>
        </w:rPr>
        <w:t xml:space="preserve"> 30, 2018 – </w:t>
      </w:r>
      <w:proofErr w:type="gramStart"/>
      <w:r w:rsidRPr="00477FDB">
        <w:rPr>
          <w:rFonts w:ascii="Circular Std Book" w:eastAsia="Times New Roman" w:hAnsi="Circular Std Book" w:cs="Times New Roman"/>
          <w:color w:val="000000"/>
          <w:sz w:val="18"/>
          <w:szCs w:val="18"/>
          <w:lang w:val="es-ES"/>
        </w:rPr>
        <w:t>May</w:t>
      </w:r>
      <w:r w:rsidRPr="00477FDB">
        <w:rPr>
          <w:rFonts w:ascii="Circular Std Book" w:eastAsia="Times New Roman" w:hAnsi="Circular Std Book" w:cs="Times New Roman"/>
          <w:color w:val="000000"/>
          <w:sz w:val="18"/>
          <w:szCs w:val="18"/>
          <w:lang w:val="es-ES"/>
        </w:rPr>
        <w:t>o</w:t>
      </w:r>
      <w:proofErr w:type="gramEnd"/>
      <w:r w:rsidRPr="00477FDB">
        <w:rPr>
          <w:rFonts w:ascii="Circular Std Book" w:eastAsia="Times New Roman" w:hAnsi="Circular Std Book" w:cs="Times New Roman"/>
          <w:color w:val="000000"/>
          <w:sz w:val="18"/>
          <w:szCs w:val="18"/>
          <w:lang w:val="es-ES"/>
        </w:rPr>
        <w:t xml:space="preserve"> 4, 2019</w:t>
      </w:r>
      <w:r w:rsidR="00477FDB" w:rsidRPr="00477FDB">
        <w:rPr>
          <w:rFonts w:ascii="Circular Std Book" w:eastAsia="Times New Roman" w:hAnsi="Circular Std Book" w:cs="Times New Roman"/>
          <w:color w:val="000000"/>
          <w:sz w:val="18"/>
          <w:szCs w:val="18"/>
          <w:lang w:val="es-ES"/>
        </w:rPr>
        <w:t xml:space="preserve"> </w:t>
      </w:r>
    </w:p>
    <w:p w14:paraId="1C1B5356" w14:textId="77777777" w:rsidR="00477FDB" w:rsidRPr="00477FDB" w:rsidRDefault="00477FDB" w:rsidP="00477FDB">
      <w:pPr>
        <w:rPr>
          <w:rFonts w:ascii="Circular Std Book" w:eastAsia="Times New Roman" w:hAnsi="Circular Std Book" w:cs="Times New Roman"/>
          <w:lang w:val="es-ES"/>
        </w:rPr>
      </w:pPr>
    </w:p>
    <w:p w14:paraId="673DAA20" w14:textId="77777777" w:rsidR="009E0286" w:rsidRDefault="009E0286" w:rsidP="009E0286">
      <w:pPr>
        <w:jc w:val="both"/>
        <w:rPr>
          <w:rFonts w:ascii="Circular Std Book" w:hAnsi="Circular Std Book"/>
          <w:sz w:val="18"/>
          <w:szCs w:val="18"/>
          <w:lang w:val="es-ES"/>
        </w:rPr>
      </w:pPr>
    </w:p>
    <w:p w14:paraId="5F7FF58C" w14:textId="77777777" w:rsidR="009E0286" w:rsidRPr="009E0286" w:rsidRDefault="009E0286" w:rsidP="009E0286">
      <w:pPr>
        <w:jc w:val="both"/>
        <w:rPr>
          <w:rFonts w:ascii="Circular Std Book" w:hAnsi="Circular Std Book"/>
          <w:color w:val="FF0000"/>
          <w:sz w:val="18"/>
          <w:szCs w:val="18"/>
          <w:lang w:val="es-ES"/>
        </w:rPr>
      </w:pPr>
      <w:r w:rsidRPr="009E0286">
        <w:rPr>
          <w:rFonts w:ascii="Circular Std Book" w:hAnsi="Circular Std Book"/>
          <w:sz w:val="18"/>
          <w:szCs w:val="18"/>
          <w:lang w:val="es-ES"/>
        </w:rPr>
        <w:t xml:space="preserve">Un coleccionista de arte moderno y contemporáneo adquiere un conjunto de piezas indígenas (Ye’kwana), y las integra a su colección. El hecho </w:t>
      </w:r>
      <w:r w:rsidRPr="009E0286">
        <w:rPr>
          <w:rFonts w:ascii="Circular Std Book" w:hAnsi="Circular Std Book"/>
          <w:sz w:val="18"/>
          <w:szCs w:val="18"/>
          <w:lang w:val="es-ES"/>
        </w:rPr>
        <w:sym w:font="Symbol" w:char="F02D"/>
      </w:r>
      <w:r w:rsidRPr="009E0286">
        <w:rPr>
          <w:rFonts w:ascii="Circular Std Book" w:hAnsi="Circular Std Book"/>
          <w:sz w:val="18"/>
          <w:szCs w:val="18"/>
          <w:lang w:val="es-ES"/>
        </w:rPr>
        <w:t>sin ser nuevo</w:t>
      </w:r>
      <w:r w:rsidRPr="009E0286">
        <w:rPr>
          <w:rFonts w:ascii="Circular Std Book" w:hAnsi="Circular Std Book"/>
          <w:sz w:val="18"/>
          <w:szCs w:val="18"/>
          <w:lang w:val="es-ES"/>
        </w:rPr>
        <w:sym w:font="Symbol" w:char="F02D"/>
      </w:r>
      <w:r w:rsidRPr="009E0286">
        <w:rPr>
          <w:rFonts w:ascii="Circular Std Book" w:hAnsi="Circular Std Book"/>
          <w:sz w:val="18"/>
          <w:szCs w:val="18"/>
          <w:lang w:val="es-ES"/>
        </w:rPr>
        <w:t xml:space="preserve"> genera una colisión; el encuentro entre dos universos de sentido, dos repertorios simbólicos, formales y técnicos que exigen un acercamiento, un intento por comprender lo que allí sucede. ¿Cómo se entabla el diálogo entre este acervo de obras “primitivas” y las manifestaciones del arte moderno y contemporáneo? ¿Qué nos dice su a veces perturbadora cercanía formal? ¿Dónde residen sus diferencias y qué nos revelan? ¿Por qué, en definitiva, debería ser un problema que estas obras (estrictamente contemporáneas desde el punto de vista cronológico), coincidan en el seno de una misma colección? </w:t>
      </w:r>
    </w:p>
    <w:p w14:paraId="4AFBEB5A" w14:textId="77777777" w:rsidR="009E0286" w:rsidRPr="009E0286" w:rsidRDefault="009E0286" w:rsidP="009E0286">
      <w:pPr>
        <w:jc w:val="both"/>
        <w:rPr>
          <w:rFonts w:ascii="Circular Std Book" w:hAnsi="Circular Std Book"/>
          <w:color w:val="FF0000"/>
          <w:sz w:val="18"/>
          <w:szCs w:val="18"/>
          <w:lang w:val="es-ES"/>
        </w:rPr>
      </w:pPr>
    </w:p>
    <w:p w14:paraId="3D80C053" w14:textId="77777777" w:rsidR="009E0286" w:rsidRPr="009E0286" w:rsidRDefault="009E0286" w:rsidP="009E0286">
      <w:pPr>
        <w:jc w:val="both"/>
        <w:rPr>
          <w:rFonts w:ascii="Circular Std Book" w:hAnsi="Circular Std Book"/>
          <w:sz w:val="18"/>
          <w:szCs w:val="18"/>
          <w:lang w:val="es-ES"/>
        </w:rPr>
      </w:pPr>
      <w:r w:rsidRPr="009E0286">
        <w:rPr>
          <w:rFonts w:ascii="Circular Std Book" w:hAnsi="Circular Std Book"/>
          <w:sz w:val="18"/>
          <w:szCs w:val="18"/>
          <w:lang w:val="es-ES"/>
        </w:rPr>
        <w:t xml:space="preserve">Es a estas y otras preguntas cercanas que intenta responder la exposición que nos propone ahora la Colección Juan Carlos Maldonado, no de manera perentoria y definitiva, por supuesto, pero sí como una tentativa por compartir algunas pistas concretas. Curada por Ariel Jiménez, en colaboración con el equipo de la JCMAC, la muestra se propone explorar algunos puntos de contacto entre la producción artística de los </w:t>
      </w:r>
      <w:proofErr w:type="spellStart"/>
      <w:r w:rsidRPr="009E0286">
        <w:rPr>
          <w:rFonts w:ascii="Circular Std Book" w:hAnsi="Circular Std Book"/>
          <w:sz w:val="18"/>
          <w:szCs w:val="18"/>
          <w:lang w:val="es-ES"/>
        </w:rPr>
        <w:t>Ye’Kwana</w:t>
      </w:r>
      <w:proofErr w:type="spellEnd"/>
      <w:r w:rsidRPr="009E0286">
        <w:rPr>
          <w:rFonts w:ascii="Circular Std Book" w:hAnsi="Circular Std Book"/>
          <w:sz w:val="18"/>
          <w:szCs w:val="18"/>
          <w:lang w:val="es-ES"/>
        </w:rPr>
        <w:t xml:space="preserve"> (tribu que habita la región </w:t>
      </w:r>
      <w:proofErr w:type="spellStart"/>
      <w:r w:rsidRPr="009E0286">
        <w:rPr>
          <w:rFonts w:ascii="Circular Std Book" w:hAnsi="Circular Std Book"/>
          <w:sz w:val="18"/>
          <w:szCs w:val="18"/>
          <w:lang w:val="es-ES"/>
        </w:rPr>
        <w:t>guyano</w:t>
      </w:r>
      <w:proofErr w:type="spellEnd"/>
      <w:r w:rsidRPr="009E0286">
        <w:rPr>
          <w:rFonts w:ascii="Circular Std Book" w:hAnsi="Circular Std Book"/>
          <w:sz w:val="18"/>
          <w:szCs w:val="18"/>
          <w:lang w:val="es-ES"/>
        </w:rPr>
        <w:t xml:space="preserve">-amazónica, al sur del territorio venezolano y norte de Brasil), y algunas piezas icónicas de la abstracción geométrica occidental. </w:t>
      </w:r>
    </w:p>
    <w:p w14:paraId="0F5F07D2" w14:textId="77777777" w:rsidR="009E0286" w:rsidRPr="009E0286" w:rsidRDefault="009E0286" w:rsidP="009E0286">
      <w:pPr>
        <w:jc w:val="both"/>
        <w:rPr>
          <w:rFonts w:ascii="Circular Std Book" w:hAnsi="Circular Std Book"/>
          <w:sz w:val="18"/>
          <w:szCs w:val="18"/>
          <w:lang w:val="es-ES"/>
        </w:rPr>
      </w:pPr>
    </w:p>
    <w:p w14:paraId="4BBBCAB2" w14:textId="77777777" w:rsidR="009E0286" w:rsidRPr="009E0286" w:rsidRDefault="009E0286" w:rsidP="009E0286">
      <w:pPr>
        <w:jc w:val="both"/>
        <w:rPr>
          <w:rFonts w:ascii="Circular Std Book" w:hAnsi="Circular Std Book"/>
          <w:sz w:val="18"/>
          <w:szCs w:val="18"/>
          <w:lang w:val="es-ES"/>
        </w:rPr>
      </w:pPr>
      <w:r w:rsidRPr="009E0286">
        <w:rPr>
          <w:rFonts w:ascii="Circular Std Book" w:hAnsi="Circular Std Book"/>
          <w:sz w:val="18"/>
          <w:szCs w:val="18"/>
          <w:lang w:val="es-ES"/>
        </w:rPr>
        <w:t xml:space="preserve">Y puesto que el arte moderno, y en gran medida también el contemporáneo, mantiene desde sus orígenes una relación estrecha, no solo con la producción artística de las culturas “primitivas” o “primeras” de África, Asia, América u Oceanía, sino con todas las tradiciones estéticas </w:t>
      </w:r>
      <w:r w:rsidRPr="009E0286">
        <w:rPr>
          <w:rFonts w:ascii="Circular Std Book" w:hAnsi="Circular Std Book"/>
          <w:sz w:val="18"/>
          <w:szCs w:val="18"/>
          <w:lang w:val="es-ES"/>
        </w:rPr>
        <w:sym w:font="Symbol" w:char="F02D"/>
      </w:r>
      <w:r w:rsidRPr="009E0286">
        <w:rPr>
          <w:rFonts w:ascii="Circular Std Book" w:hAnsi="Circular Std Book"/>
          <w:sz w:val="18"/>
          <w:szCs w:val="18"/>
          <w:lang w:val="es-ES"/>
        </w:rPr>
        <w:t>occidentales o no</w:t>
      </w:r>
      <w:r w:rsidRPr="009E0286">
        <w:rPr>
          <w:rFonts w:ascii="Circular Std Book" w:hAnsi="Circular Std Book"/>
          <w:sz w:val="18"/>
          <w:szCs w:val="18"/>
          <w:lang w:val="es-ES"/>
        </w:rPr>
        <w:sym w:font="Symbol" w:char="F02D"/>
      </w:r>
      <w:r w:rsidRPr="009E0286">
        <w:rPr>
          <w:rFonts w:ascii="Circular Std Book" w:hAnsi="Circular Std Book"/>
          <w:sz w:val="18"/>
          <w:szCs w:val="18"/>
          <w:lang w:val="es-ES"/>
        </w:rPr>
        <w:t xml:space="preserve"> que han privilegiado la potencia expresiva del color y de la forma por encima de la apariencia visual del mundo, las relaciones que se establecen entre estos diferentes universos estéticos son tan variadas como sutiles, y no es nada fácil abordarlas en una sola exhibición. De allí que el objetivo de esta curaduría no sea dibujar una historia, incluso parcial, de las relaciones entre lo moderno y sus fuentes primitivas, sino, por el contrario, tomar estos objetos y compararlos uno a uno en sus técnicas y materiales, en sus maneras de proceder, en su funcionamiento semántico, y ver lo que ese encuentro puede decirnos sobre ellos y nosotros.</w:t>
      </w:r>
    </w:p>
    <w:p w14:paraId="7E5BEC79" w14:textId="77777777" w:rsidR="009E0286" w:rsidRPr="009E0286" w:rsidRDefault="009E0286" w:rsidP="009E0286">
      <w:pPr>
        <w:jc w:val="both"/>
        <w:rPr>
          <w:rFonts w:ascii="Circular Std Book" w:hAnsi="Circular Std Book"/>
          <w:sz w:val="18"/>
          <w:szCs w:val="18"/>
          <w:lang w:val="es-ES"/>
        </w:rPr>
      </w:pPr>
    </w:p>
    <w:p w14:paraId="36A58825" w14:textId="3ED6CD6B" w:rsidR="009E0286" w:rsidRPr="009E0286" w:rsidRDefault="009E0286" w:rsidP="00477FDB">
      <w:pPr>
        <w:jc w:val="both"/>
        <w:rPr>
          <w:rFonts w:ascii="Circular Std Book" w:hAnsi="Circular Std Book"/>
          <w:sz w:val="18"/>
          <w:szCs w:val="18"/>
          <w:lang w:val="es-ES"/>
        </w:rPr>
      </w:pPr>
      <w:r w:rsidRPr="009E0286">
        <w:rPr>
          <w:rFonts w:ascii="Circular Std Book" w:hAnsi="Circular Std Book"/>
          <w:sz w:val="18"/>
          <w:szCs w:val="18"/>
          <w:lang w:val="es-ES"/>
        </w:rPr>
        <w:t xml:space="preserve">Con ese propósito se definieron tres diálogos, en torno justamente a tres maneras distintas de comparar estos objetos entre sí: </w:t>
      </w:r>
      <w:r w:rsidRPr="00477FDB">
        <w:rPr>
          <w:rFonts w:ascii="Circular Std Book" w:hAnsi="Circular Std Book"/>
          <w:i/>
          <w:sz w:val="18"/>
          <w:szCs w:val="18"/>
          <w:lang w:val="es-ES"/>
        </w:rPr>
        <w:t>Funcionalidad técnica y valor simbólico</w:t>
      </w:r>
      <w:r w:rsidR="00477FDB">
        <w:rPr>
          <w:rFonts w:ascii="Circular Std Book" w:hAnsi="Circular Std Book"/>
          <w:sz w:val="18"/>
          <w:szCs w:val="18"/>
          <w:lang w:val="es-ES"/>
        </w:rPr>
        <w:t xml:space="preserve">: </w:t>
      </w:r>
      <w:r w:rsidRPr="00477FDB">
        <w:rPr>
          <w:rFonts w:ascii="Circular Std Book" w:hAnsi="Circular Std Book"/>
          <w:sz w:val="18"/>
          <w:szCs w:val="18"/>
          <w:lang w:val="es-ES"/>
        </w:rPr>
        <w:t xml:space="preserve">Cuando entre los objetos </w:t>
      </w:r>
      <w:proofErr w:type="spellStart"/>
      <w:r w:rsidRPr="00477FDB">
        <w:rPr>
          <w:rFonts w:ascii="Circular Std Book" w:hAnsi="Circular Std Book"/>
          <w:sz w:val="18"/>
          <w:szCs w:val="18"/>
          <w:lang w:val="es-ES"/>
        </w:rPr>
        <w:t>Ye’Kwana</w:t>
      </w:r>
      <w:proofErr w:type="spellEnd"/>
      <w:r w:rsidRPr="00477FDB">
        <w:rPr>
          <w:rFonts w:ascii="Circular Std Book" w:hAnsi="Circular Std Book"/>
          <w:sz w:val="18"/>
          <w:szCs w:val="18"/>
          <w:lang w:val="es-ES"/>
        </w:rPr>
        <w:t xml:space="preserve"> y las obras de algunos artistas modernos como Joaquín Torres-García, </w:t>
      </w:r>
      <w:proofErr w:type="spellStart"/>
      <w:r w:rsidRPr="00477FDB">
        <w:rPr>
          <w:rFonts w:ascii="Circular Std Book" w:hAnsi="Circular Std Book"/>
          <w:sz w:val="18"/>
          <w:szCs w:val="18"/>
          <w:lang w:val="es-ES"/>
        </w:rPr>
        <w:t>Mathias</w:t>
      </w:r>
      <w:proofErr w:type="spellEnd"/>
      <w:r w:rsidRPr="00477FDB">
        <w:rPr>
          <w:rFonts w:ascii="Circular Std Book" w:hAnsi="Circular Std Book"/>
          <w:sz w:val="18"/>
          <w:szCs w:val="18"/>
          <w:lang w:val="es-ES"/>
        </w:rPr>
        <w:t xml:space="preserve"> </w:t>
      </w:r>
      <w:proofErr w:type="spellStart"/>
      <w:r w:rsidRPr="00477FDB">
        <w:rPr>
          <w:rFonts w:ascii="Circular Std Book" w:hAnsi="Circular Std Book"/>
          <w:sz w:val="18"/>
          <w:szCs w:val="18"/>
          <w:lang w:val="es-ES"/>
        </w:rPr>
        <w:t>Goeritz</w:t>
      </w:r>
      <w:proofErr w:type="spellEnd"/>
      <w:r w:rsidRPr="00477FDB">
        <w:rPr>
          <w:rFonts w:ascii="Circular Std Book" w:hAnsi="Circular Std Book"/>
          <w:sz w:val="18"/>
          <w:szCs w:val="18"/>
          <w:lang w:val="es-ES"/>
        </w:rPr>
        <w:t xml:space="preserve">, y, en menor medida, Mira </w:t>
      </w:r>
      <w:proofErr w:type="spellStart"/>
      <w:r w:rsidRPr="00477FDB">
        <w:rPr>
          <w:rFonts w:ascii="Circular Std Book" w:hAnsi="Circular Std Book"/>
          <w:sz w:val="18"/>
          <w:szCs w:val="18"/>
          <w:lang w:val="es-ES"/>
        </w:rPr>
        <w:t>Schendel</w:t>
      </w:r>
      <w:proofErr w:type="spellEnd"/>
      <w:r w:rsidRPr="00477FDB">
        <w:rPr>
          <w:rFonts w:ascii="Circular Std Book" w:hAnsi="Circular Std Book"/>
          <w:sz w:val="18"/>
          <w:szCs w:val="18"/>
          <w:lang w:val="es-ES"/>
        </w:rPr>
        <w:t>, se detectan formas similares de funcionar en tanto que dispositivos simbólicos.</w:t>
      </w:r>
      <w:r w:rsidR="00477FDB">
        <w:rPr>
          <w:rFonts w:ascii="Circular Std Book" w:hAnsi="Circular Std Book"/>
          <w:sz w:val="18"/>
          <w:szCs w:val="18"/>
          <w:lang w:val="es-ES"/>
        </w:rPr>
        <w:t xml:space="preserve"> </w:t>
      </w:r>
      <w:r w:rsidRPr="00477FDB">
        <w:rPr>
          <w:rFonts w:ascii="Circular Std Book" w:hAnsi="Circular Std Book"/>
          <w:i/>
          <w:sz w:val="18"/>
          <w:szCs w:val="18"/>
          <w:lang w:val="es-ES"/>
        </w:rPr>
        <w:t>Modelos generativos</w:t>
      </w:r>
      <w:r w:rsidR="00477FDB">
        <w:rPr>
          <w:rFonts w:ascii="Circular Std Book" w:hAnsi="Circular Std Book"/>
          <w:i/>
          <w:sz w:val="18"/>
          <w:szCs w:val="18"/>
          <w:lang w:val="es-ES"/>
        </w:rPr>
        <w:t>:</w:t>
      </w:r>
      <w:r w:rsidR="00477FDB">
        <w:rPr>
          <w:rFonts w:ascii="Circular Std Book" w:hAnsi="Circular Std Book"/>
          <w:sz w:val="18"/>
          <w:szCs w:val="18"/>
          <w:lang w:val="es-ES"/>
        </w:rPr>
        <w:t xml:space="preserve"> </w:t>
      </w:r>
      <w:r w:rsidRPr="00477FDB">
        <w:rPr>
          <w:rFonts w:ascii="Circular Std Book" w:hAnsi="Circular Std Book"/>
          <w:sz w:val="18"/>
          <w:szCs w:val="18"/>
          <w:lang w:val="es-ES"/>
        </w:rPr>
        <w:t xml:space="preserve">Cada vez que se hizo posible detectar entre ellos la existencia de formas organizativas o modelos operativos que preceden la realización de la obra (el cruce de dos líneas, una vertical y una horizontal, en el caso de los </w:t>
      </w:r>
      <w:proofErr w:type="spellStart"/>
      <w:r w:rsidRPr="00477FDB">
        <w:rPr>
          <w:rFonts w:ascii="Circular Std Book" w:hAnsi="Circular Std Book"/>
          <w:sz w:val="18"/>
          <w:szCs w:val="18"/>
          <w:lang w:val="es-ES"/>
        </w:rPr>
        <w:t>Ye’Kwana</w:t>
      </w:r>
      <w:proofErr w:type="spellEnd"/>
      <w:r w:rsidRPr="00477FDB">
        <w:rPr>
          <w:rFonts w:ascii="Circular Std Book" w:hAnsi="Circular Std Book"/>
          <w:sz w:val="18"/>
          <w:szCs w:val="18"/>
          <w:lang w:val="es-ES"/>
        </w:rPr>
        <w:t xml:space="preserve">; la repetición de un mismo elemento con una sola variable, como en Sol </w:t>
      </w:r>
      <w:proofErr w:type="spellStart"/>
      <w:r w:rsidRPr="00477FDB">
        <w:rPr>
          <w:rFonts w:ascii="Circular Std Book" w:hAnsi="Circular Std Book"/>
          <w:sz w:val="18"/>
          <w:szCs w:val="18"/>
          <w:lang w:val="es-ES"/>
        </w:rPr>
        <w:t>Lewitt</w:t>
      </w:r>
      <w:proofErr w:type="spellEnd"/>
      <w:r w:rsidRPr="00477FDB">
        <w:rPr>
          <w:rFonts w:ascii="Circular Std Book" w:hAnsi="Circular Std Book"/>
          <w:sz w:val="18"/>
          <w:szCs w:val="18"/>
          <w:lang w:val="es-ES"/>
        </w:rPr>
        <w:t>; el empleo de los crucigramas, en el caso de Sigfredo Chacón) y de los cuales se generan luego sus características formales.</w:t>
      </w:r>
      <w:r w:rsidR="00477FDB">
        <w:rPr>
          <w:rFonts w:ascii="Circular Std Book" w:hAnsi="Circular Std Book"/>
          <w:sz w:val="18"/>
          <w:szCs w:val="18"/>
          <w:lang w:val="es-ES"/>
        </w:rPr>
        <w:t xml:space="preserve"> </w:t>
      </w:r>
      <w:r w:rsidRPr="00477FDB">
        <w:rPr>
          <w:rFonts w:ascii="Circular Std Book" w:hAnsi="Circular Std Book"/>
          <w:i/>
          <w:sz w:val="18"/>
          <w:szCs w:val="18"/>
          <w:lang w:val="es-ES"/>
        </w:rPr>
        <w:t>Pureza y economía de medios</w:t>
      </w:r>
      <w:r w:rsidR="00477FDB">
        <w:rPr>
          <w:rFonts w:ascii="Circular Std Book" w:hAnsi="Circular Std Book"/>
          <w:sz w:val="18"/>
          <w:szCs w:val="18"/>
          <w:lang w:val="es-ES"/>
        </w:rPr>
        <w:t xml:space="preserve">: </w:t>
      </w:r>
      <w:r w:rsidRPr="009E0286">
        <w:rPr>
          <w:rFonts w:ascii="Circular Std Book" w:hAnsi="Circular Std Book"/>
          <w:sz w:val="18"/>
          <w:szCs w:val="18"/>
          <w:lang w:val="es-ES"/>
        </w:rPr>
        <w:t xml:space="preserve">En los casos donde las producciones indígenas y modernas (como en Josef </w:t>
      </w:r>
      <w:proofErr w:type="spellStart"/>
      <w:r w:rsidRPr="009E0286">
        <w:rPr>
          <w:rFonts w:ascii="Circular Std Book" w:hAnsi="Circular Std Book"/>
          <w:sz w:val="18"/>
          <w:szCs w:val="18"/>
          <w:lang w:val="es-ES"/>
        </w:rPr>
        <w:t>Albers</w:t>
      </w:r>
      <w:proofErr w:type="spellEnd"/>
      <w:r w:rsidRPr="009E0286">
        <w:rPr>
          <w:rFonts w:ascii="Circular Std Book" w:hAnsi="Circular Std Book"/>
          <w:sz w:val="18"/>
          <w:szCs w:val="18"/>
          <w:lang w:val="es-ES"/>
        </w:rPr>
        <w:t>, Max Bill o Gonzalo Fonseca), coinciden en sus estrategias de lenguaje, específicamente en la clara economía de medios que los caracteriza.</w:t>
      </w:r>
    </w:p>
    <w:p w14:paraId="0764D65A" w14:textId="77777777" w:rsidR="009E0286" w:rsidRPr="009E0286" w:rsidRDefault="009E0286" w:rsidP="009E0286">
      <w:pPr>
        <w:jc w:val="both"/>
        <w:rPr>
          <w:rFonts w:ascii="Circular Std Book" w:hAnsi="Circular Std Book"/>
          <w:sz w:val="18"/>
          <w:szCs w:val="18"/>
          <w:lang w:val="es-ES"/>
        </w:rPr>
      </w:pPr>
    </w:p>
    <w:p w14:paraId="427FE52E" w14:textId="7606C6A5" w:rsidR="009E0286" w:rsidRPr="009E0286" w:rsidRDefault="009E0286" w:rsidP="009E0286">
      <w:pPr>
        <w:jc w:val="both"/>
        <w:rPr>
          <w:rFonts w:ascii="Circular Std Book" w:hAnsi="Circular Std Book"/>
          <w:sz w:val="18"/>
          <w:szCs w:val="18"/>
          <w:lang w:val="es-ES"/>
        </w:rPr>
      </w:pPr>
      <w:r w:rsidRPr="009E0286">
        <w:rPr>
          <w:rFonts w:ascii="Circular Std Book" w:hAnsi="Circular Std Book"/>
          <w:sz w:val="18"/>
          <w:szCs w:val="18"/>
          <w:lang w:val="es-ES"/>
        </w:rPr>
        <w:t xml:space="preserve">A través de esos tres diálogos, es en efecto mucho lo que se puede conocer de los artistas y las obras expuestas, y los organizadores de la muestra no esperan otra cosa </w:t>
      </w:r>
      <w:r w:rsidR="00034E9A" w:rsidRPr="009E0286">
        <w:rPr>
          <w:rFonts w:ascii="Circular Std Book" w:hAnsi="Circular Std Book"/>
          <w:sz w:val="18"/>
          <w:szCs w:val="18"/>
          <w:lang w:val="es-ES"/>
        </w:rPr>
        <w:t>sino</w:t>
      </w:r>
      <w:r w:rsidRPr="009E0286">
        <w:rPr>
          <w:rFonts w:ascii="Circular Std Book" w:hAnsi="Circular Std Book"/>
          <w:sz w:val="18"/>
          <w:szCs w:val="18"/>
          <w:lang w:val="es-ES"/>
        </w:rPr>
        <w:t xml:space="preserve"> que de allí pueda surgir en sus espectadores el deseo de conocer más, y mejor, tanto el arte moderno como los extraordinarios tejedores del sur venezolano, los </w:t>
      </w:r>
      <w:proofErr w:type="spellStart"/>
      <w:r w:rsidRPr="009E0286">
        <w:rPr>
          <w:rFonts w:ascii="Circular Std Book" w:hAnsi="Circular Std Book"/>
          <w:sz w:val="18"/>
          <w:szCs w:val="18"/>
          <w:lang w:val="es-ES"/>
        </w:rPr>
        <w:t>Ye’Kwana</w:t>
      </w:r>
      <w:proofErr w:type="spellEnd"/>
      <w:r w:rsidRPr="009E0286">
        <w:rPr>
          <w:rFonts w:ascii="Circular Std Book" w:hAnsi="Circular Std Book"/>
          <w:sz w:val="18"/>
          <w:szCs w:val="18"/>
          <w:lang w:val="es-ES"/>
        </w:rPr>
        <w:t xml:space="preserve">, cuyas obras fueron recolectadas por los antropólogos Edgardo González-Niño y Charles </w:t>
      </w:r>
      <w:proofErr w:type="spellStart"/>
      <w:r w:rsidRPr="009E0286">
        <w:rPr>
          <w:rFonts w:ascii="Circular Std Book" w:hAnsi="Circular Std Book"/>
          <w:sz w:val="18"/>
          <w:szCs w:val="18"/>
          <w:lang w:val="es-ES"/>
        </w:rPr>
        <w:t>Brewer</w:t>
      </w:r>
      <w:proofErr w:type="spellEnd"/>
      <w:r w:rsidRPr="009E0286">
        <w:rPr>
          <w:rFonts w:ascii="Circular Std Book" w:hAnsi="Circular Std Book"/>
          <w:sz w:val="18"/>
          <w:szCs w:val="18"/>
          <w:lang w:val="es-ES"/>
        </w:rPr>
        <w:t xml:space="preserve">-Carías durante los años sesenta del siglo XX, y hoy forman parte de la Juan Carlos Maldonado Art </w:t>
      </w:r>
      <w:proofErr w:type="spellStart"/>
      <w:r w:rsidRPr="009E0286">
        <w:rPr>
          <w:rFonts w:ascii="Circular Std Book" w:hAnsi="Circular Std Book"/>
          <w:sz w:val="18"/>
          <w:szCs w:val="18"/>
          <w:lang w:val="es-ES"/>
        </w:rPr>
        <w:t>Collection</w:t>
      </w:r>
      <w:proofErr w:type="spellEnd"/>
      <w:r w:rsidRPr="009E0286">
        <w:rPr>
          <w:rFonts w:ascii="Circular Std Book" w:hAnsi="Circular Std Book"/>
          <w:sz w:val="18"/>
          <w:szCs w:val="18"/>
          <w:lang w:val="es-ES"/>
        </w:rPr>
        <w:t xml:space="preserve"> en Miami. </w:t>
      </w:r>
    </w:p>
    <w:p w14:paraId="3F87EF2D" w14:textId="77777777" w:rsidR="009E0286" w:rsidRPr="009E0286" w:rsidRDefault="009E0286" w:rsidP="009E0286">
      <w:pPr>
        <w:rPr>
          <w:rFonts w:ascii="Circular Std Book" w:hAnsi="Circular Std Book"/>
          <w:sz w:val="18"/>
          <w:szCs w:val="18"/>
          <w:lang w:val="es-ES"/>
        </w:rPr>
      </w:pPr>
    </w:p>
    <w:p w14:paraId="3A75CC85" w14:textId="77777777" w:rsidR="00B43F32" w:rsidRPr="009E0286" w:rsidRDefault="00B43F32" w:rsidP="00F14590">
      <w:pPr>
        <w:rPr>
          <w:rFonts w:ascii="Circular Std Book" w:hAnsi="Circular Std Book"/>
          <w:sz w:val="18"/>
          <w:szCs w:val="18"/>
          <w:u w:val="single"/>
        </w:rPr>
      </w:pPr>
    </w:p>
    <w:sectPr w:rsidR="00B43F32" w:rsidRPr="009E0286" w:rsidSect="00F14590">
      <w:pgSz w:w="12240" w:h="15840"/>
      <w:pgMar w:top="765" w:right="1440" w:bottom="945"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E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ircular Std Book">
    <w:panose1 w:val="020B0604020101020102"/>
    <w:charset w:val="00"/>
    <w:family w:val="auto"/>
    <w:pitch w:val="variable"/>
    <w:sig w:usb0="8000002F" w:usb1="5000E47B" w:usb2="00000008" w:usb3="00000000" w:csb0="00000001" w:csb1="00000000"/>
  </w:font>
  <w:font w:name="Helvetica">
    <w:panose1 w:val="00000000000000000000"/>
    <w:charset w:val="4D"/>
    <w:family w:val="swiss"/>
    <w:notTrueType/>
    <w:pitch w:val="variable"/>
    <w:sig w:usb0="00000003" w:usb1="00000000" w:usb2="00000000" w:usb3="00000000" w:csb0="00000001" w:csb1="00000000"/>
  </w:font>
  <w:font w:name="Symbol">
    <w:panose1 w:val="05050102010706020507"/>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45B56121"/>
    <w:multiLevelType w:val="hybridMultilevel"/>
    <w:tmpl w:val="233283C4"/>
    <w:lvl w:ilvl="0" w:tplc="BB2873E2">
      <w:start w:val="1"/>
      <w:numFmt w:val="decimal"/>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5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F70D3"/>
    <w:rsid w:val="00030732"/>
    <w:rsid w:val="00034207"/>
    <w:rsid w:val="00034E9A"/>
    <w:rsid w:val="000667A0"/>
    <w:rsid w:val="000F70D3"/>
    <w:rsid w:val="0020741E"/>
    <w:rsid w:val="002B6BEF"/>
    <w:rsid w:val="002F0E8E"/>
    <w:rsid w:val="003903A3"/>
    <w:rsid w:val="00477FDB"/>
    <w:rsid w:val="0049227F"/>
    <w:rsid w:val="004A6239"/>
    <w:rsid w:val="005C7F5A"/>
    <w:rsid w:val="00623F4E"/>
    <w:rsid w:val="00632215"/>
    <w:rsid w:val="00636C78"/>
    <w:rsid w:val="0064375D"/>
    <w:rsid w:val="0068531E"/>
    <w:rsid w:val="007063D9"/>
    <w:rsid w:val="007A740F"/>
    <w:rsid w:val="007D7BF3"/>
    <w:rsid w:val="008E53E6"/>
    <w:rsid w:val="0090259D"/>
    <w:rsid w:val="009E0286"/>
    <w:rsid w:val="00AE4D31"/>
    <w:rsid w:val="00B04AF0"/>
    <w:rsid w:val="00B43F32"/>
    <w:rsid w:val="00B77B16"/>
    <w:rsid w:val="00CB6FB3"/>
    <w:rsid w:val="00D42886"/>
    <w:rsid w:val="00DE5F46"/>
    <w:rsid w:val="00E21E42"/>
    <w:rsid w:val="00E87F9F"/>
    <w:rsid w:val="00EB548A"/>
    <w:rsid w:val="00EF43F4"/>
    <w:rsid w:val="00F12EF2"/>
    <w:rsid w:val="00F1459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5B0BB613"/>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0F70D3"/>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B77B16"/>
    <w:pPr>
      <w:spacing w:before="100" w:beforeAutospacing="1" w:after="100" w:afterAutospacing="1"/>
    </w:pPr>
    <w:rPr>
      <w:rFonts w:ascii="Times New Roman" w:hAnsi="Times New Roman" w:cs="Times New Roman"/>
    </w:rPr>
  </w:style>
  <w:style w:type="paragraph" w:styleId="ListParagraph">
    <w:name w:val="List Paragraph"/>
    <w:basedOn w:val="Normal"/>
    <w:uiPriority w:val="34"/>
    <w:qFormat/>
    <w:rsid w:val="009E0286"/>
    <w:pPr>
      <w:ind w:left="720"/>
      <w:contextualSpacing/>
    </w:pPr>
    <w:rPr>
      <w:lang w:val="es-V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2066722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image" Target="media/image1.png"/><Relationship Id="rId6" Type="http://schemas.openxmlformats.org/officeDocument/2006/relationships/fontTable" Target="fontTable.xml"/><Relationship Id="rId7"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2</Pages>
  <Words>1111</Words>
  <Characters>6339</Characters>
  <Application>Microsoft Macintosh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7436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Artandart Collection</dc:creator>
  <cp:keywords/>
  <dc:description/>
  <cp:lastModifiedBy>Artandart Collection</cp:lastModifiedBy>
  <cp:revision>2</cp:revision>
  <dcterms:created xsi:type="dcterms:W3CDTF">2018-11-29T16:50:00Z</dcterms:created>
  <dcterms:modified xsi:type="dcterms:W3CDTF">2018-11-29T16:50:00Z</dcterms:modified>
</cp:coreProperties>
</file>